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87FC" w14:textId="77777777" w:rsidR="008F288C" w:rsidRDefault="008F288C" w:rsidP="00050EE0">
      <w:pPr>
        <w:ind w:left="708" w:hanging="708"/>
        <w:rPr>
          <w:lang w:val="es-MX"/>
        </w:rPr>
      </w:pPr>
    </w:p>
    <w:p w14:paraId="408CD5E1" w14:textId="62EE587C" w:rsidR="00DC20A2" w:rsidRPr="00BF1820" w:rsidRDefault="008F288C">
      <w:pPr>
        <w:rPr>
          <w:u w:val="single"/>
          <w:lang w:val="es-MX"/>
        </w:rPr>
      </w:pPr>
      <w:r w:rsidRPr="00BF1820">
        <w:rPr>
          <w:u w:val="single"/>
          <w:lang w:val="es-MX"/>
        </w:rPr>
        <w:t>Comunicado de Prensa</w:t>
      </w:r>
    </w:p>
    <w:p w14:paraId="36FD1546" w14:textId="55C8726F" w:rsidR="003E315E" w:rsidRPr="003E315E" w:rsidRDefault="006B220B" w:rsidP="00C47301">
      <w:pPr>
        <w:spacing w:line="240" w:lineRule="auto"/>
        <w:jc w:val="both"/>
        <w:rPr>
          <w:lang w:val="es-MX"/>
        </w:rPr>
      </w:pPr>
      <w:r w:rsidRPr="003E315E">
        <w:rPr>
          <w:lang w:val="es-MX"/>
        </w:rPr>
        <w:t>OIJ desmiente a Fiscalía</w:t>
      </w:r>
      <w:r w:rsidR="003E315E" w:rsidRPr="003E315E">
        <w:rPr>
          <w:lang w:val="es-MX"/>
        </w:rPr>
        <w:t xml:space="preserve"> por supuesta</w:t>
      </w:r>
      <w:r w:rsidRPr="003E315E">
        <w:rPr>
          <w:lang w:val="es-MX"/>
        </w:rPr>
        <w:t xml:space="preserve"> </w:t>
      </w:r>
      <w:r w:rsidR="003E315E" w:rsidRPr="003E315E">
        <w:rPr>
          <w:lang w:val="es-MX"/>
        </w:rPr>
        <w:t xml:space="preserve">falsedad de </w:t>
      </w:r>
      <w:r w:rsidRPr="003E315E">
        <w:rPr>
          <w:lang w:val="es-MX"/>
        </w:rPr>
        <w:t xml:space="preserve">prueba </w:t>
      </w:r>
      <w:r w:rsidR="003E315E" w:rsidRPr="003E315E">
        <w:rPr>
          <w:lang w:val="es-MX"/>
        </w:rPr>
        <w:t xml:space="preserve">contra </w:t>
      </w:r>
      <w:r w:rsidRPr="003E315E">
        <w:rPr>
          <w:lang w:val="es-MX"/>
        </w:rPr>
        <w:t>caso Barrenador</w:t>
      </w:r>
    </w:p>
    <w:p w14:paraId="0B846AB2" w14:textId="652447D9" w:rsidR="006B220B" w:rsidRPr="003E315E" w:rsidRDefault="003E315E" w:rsidP="003E315E">
      <w:pPr>
        <w:spacing w:line="240" w:lineRule="auto"/>
        <w:jc w:val="center"/>
        <w:rPr>
          <w:b/>
          <w:bCs/>
          <w:sz w:val="52"/>
          <w:szCs w:val="52"/>
          <w:lang w:val="es-MX"/>
        </w:rPr>
      </w:pPr>
      <w:r w:rsidRPr="003E315E">
        <w:rPr>
          <w:b/>
          <w:bCs/>
          <w:sz w:val="52"/>
          <w:szCs w:val="52"/>
          <w:lang w:val="es-MX"/>
        </w:rPr>
        <w:t xml:space="preserve">Barrenador se basó en manipulación </w:t>
      </w:r>
      <w:r w:rsidR="006B220B" w:rsidRPr="003E315E">
        <w:rPr>
          <w:b/>
          <w:bCs/>
          <w:sz w:val="52"/>
          <w:szCs w:val="52"/>
          <w:lang w:val="es-MX"/>
        </w:rPr>
        <w:t xml:space="preserve">de </w:t>
      </w:r>
      <w:r w:rsidRPr="003E315E">
        <w:rPr>
          <w:b/>
          <w:bCs/>
          <w:sz w:val="52"/>
          <w:szCs w:val="52"/>
          <w:lang w:val="es-MX"/>
        </w:rPr>
        <w:t>datos contables en la Caja</w:t>
      </w:r>
    </w:p>
    <w:p w14:paraId="53356379" w14:textId="59862D4B" w:rsidR="00C47301" w:rsidRPr="00C47301" w:rsidRDefault="008F288C" w:rsidP="00C47301">
      <w:pPr>
        <w:spacing w:line="240" w:lineRule="auto"/>
        <w:jc w:val="both"/>
        <w:rPr>
          <w:sz w:val="28"/>
          <w:szCs w:val="28"/>
          <w:lang w:val="es-MX"/>
        </w:rPr>
      </w:pPr>
      <w:r w:rsidRPr="00BF1820">
        <w:rPr>
          <w:b/>
          <w:bCs/>
          <w:sz w:val="28"/>
          <w:szCs w:val="28"/>
          <w:lang w:val="es-MX"/>
        </w:rPr>
        <w:t>San José,</w:t>
      </w:r>
      <w:r w:rsidR="001434AC">
        <w:rPr>
          <w:b/>
          <w:bCs/>
          <w:sz w:val="28"/>
          <w:szCs w:val="28"/>
          <w:lang w:val="es-MX"/>
        </w:rPr>
        <w:t xml:space="preserve"> 11 de </w:t>
      </w:r>
      <w:proofErr w:type="gramStart"/>
      <w:r w:rsidR="001434AC">
        <w:rPr>
          <w:b/>
          <w:bCs/>
          <w:sz w:val="28"/>
          <w:szCs w:val="28"/>
          <w:lang w:val="es-MX"/>
        </w:rPr>
        <w:t>noviembre</w:t>
      </w:r>
      <w:r w:rsidRPr="00BF1820">
        <w:rPr>
          <w:b/>
          <w:bCs/>
          <w:sz w:val="28"/>
          <w:szCs w:val="28"/>
          <w:lang w:val="es-MX"/>
        </w:rPr>
        <w:t>.-</w:t>
      </w:r>
      <w:proofErr w:type="gramEnd"/>
      <w:r w:rsidR="00B568C3" w:rsidRPr="00BF1820">
        <w:rPr>
          <w:b/>
          <w:bCs/>
          <w:sz w:val="28"/>
          <w:szCs w:val="28"/>
          <w:lang w:val="es-MX"/>
        </w:rPr>
        <w:t xml:space="preserve"> </w:t>
      </w:r>
      <w:proofErr w:type="spellStart"/>
      <w:r w:rsidR="00C47301" w:rsidRPr="00C47301">
        <w:rPr>
          <w:sz w:val="28"/>
          <w:szCs w:val="28"/>
          <w:lang w:val="es-MX"/>
        </w:rPr>
        <w:t>Coopesalud</w:t>
      </w:r>
      <w:proofErr w:type="spellEnd"/>
      <w:r w:rsidR="00C47301" w:rsidRPr="00C47301">
        <w:rPr>
          <w:sz w:val="28"/>
          <w:szCs w:val="28"/>
          <w:lang w:val="es-MX"/>
        </w:rPr>
        <w:t xml:space="preserve"> desmiente a la Fiscalía de forma directa y aporta pruebas que desmontan el caso barrenador</w:t>
      </w:r>
    </w:p>
    <w:p w14:paraId="4235FAF7" w14:textId="07C6513D" w:rsidR="00C47301" w:rsidRPr="00C47301" w:rsidRDefault="00C47301" w:rsidP="00C47301">
      <w:pPr>
        <w:spacing w:line="240" w:lineRule="auto"/>
        <w:jc w:val="both"/>
        <w:rPr>
          <w:sz w:val="28"/>
          <w:szCs w:val="28"/>
          <w:lang w:val="es-MX"/>
        </w:rPr>
      </w:pPr>
      <w:r w:rsidRPr="00C47301">
        <w:rPr>
          <w:sz w:val="28"/>
          <w:szCs w:val="28"/>
          <w:lang w:val="es-MX"/>
        </w:rPr>
        <w:t>5Sí existe la prueba donde se revela la manipulación de las tablas e informes para simular sobreprecios desde el área de contabilidad de la Caja</w:t>
      </w:r>
      <w:r w:rsidR="001A06A1">
        <w:rPr>
          <w:sz w:val="28"/>
          <w:szCs w:val="28"/>
          <w:lang w:val="es-MX"/>
        </w:rPr>
        <w:t>.</w:t>
      </w:r>
    </w:p>
    <w:p w14:paraId="3C9FE121" w14:textId="6FBE5446" w:rsidR="00C47301" w:rsidRPr="00C47301" w:rsidRDefault="00C47301" w:rsidP="00C47301">
      <w:pPr>
        <w:spacing w:line="240" w:lineRule="auto"/>
        <w:jc w:val="both"/>
        <w:rPr>
          <w:sz w:val="28"/>
          <w:szCs w:val="28"/>
          <w:lang w:val="es-MX"/>
        </w:rPr>
      </w:pPr>
      <w:r w:rsidRPr="00C47301">
        <w:rPr>
          <w:sz w:val="28"/>
          <w:szCs w:val="28"/>
          <w:lang w:val="es-MX"/>
        </w:rPr>
        <w:t>En una filtración a un medio electrónico, el 8 de enero del 2025, la Fiscalía de Probidad dijo que eran falsas las pruebas que defendemos sobre la manipulación datos contables por parte de funcionarios de la Caja.</w:t>
      </w:r>
    </w:p>
    <w:p w14:paraId="5C8C7FAF" w14:textId="73B404DA" w:rsidR="00C47301" w:rsidRPr="00C47301" w:rsidRDefault="00C47301" w:rsidP="00C47301">
      <w:pPr>
        <w:spacing w:line="240" w:lineRule="auto"/>
        <w:jc w:val="both"/>
        <w:rPr>
          <w:sz w:val="28"/>
          <w:szCs w:val="28"/>
          <w:lang w:val="es-MX"/>
        </w:rPr>
      </w:pPr>
      <w:r w:rsidRPr="00C47301">
        <w:rPr>
          <w:sz w:val="28"/>
          <w:szCs w:val="28"/>
          <w:lang w:val="es-MX"/>
        </w:rPr>
        <w:t xml:space="preserve">La Fiscalía de Probidad, de forma temeraria, filtró esa información falsa a los medios de comunicación, lo cual no es solo ilegal, sino preocupante el manejo de información de estos funcionarios. </w:t>
      </w:r>
    </w:p>
    <w:p w14:paraId="150B4E78" w14:textId="5C2B101C" w:rsidR="00C47301" w:rsidRPr="00C47301" w:rsidRDefault="00C47301" w:rsidP="00C47301">
      <w:pPr>
        <w:spacing w:line="240" w:lineRule="auto"/>
        <w:jc w:val="both"/>
        <w:rPr>
          <w:sz w:val="28"/>
          <w:szCs w:val="28"/>
          <w:lang w:val="es-MX"/>
        </w:rPr>
      </w:pPr>
      <w:r w:rsidRPr="00C47301">
        <w:rPr>
          <w:sz w:val="28"/>
          <w:szCs w:val="28"/>
          <w:lang w:val="es-MX"/>
        </w:rPr>
        <w:t>Aquí no se trata de atacar la institucionalidad, sino de defendernos de los señalamientos falsos que han sostenido este caso barrenador, que ha dejado en evidencia nuevas gusaneras.</w:t>
      </w:r>
    </w:p>
    <w:p w14:paraId="6DCE08AA" w14:textId="1DF346A7" w:rsidR="00C47301" w:rsidRPr="00C47301" w:rsidRDefault="00C47301" w:rsidP="00C47301">
      <w:pPr>
        <w:spacing w:line="240" w:lineRule="auto"/>
        <w:jc w:val="both"/>
        <w:rPr>
          <w:sz w:val="28"/>
          <w:szCs w:val="28"/>
          <w:lang w:val="es-MX"/>
        </w:rPr>
      </w:pPr>
      <w:r w:rsidRPr="00C47301">
        <w:rPr>
          <w:sz w:val="28"/>
          <w:szCs w:val="28"/>
          <w:lang w:val="es-MX"/>
        </w:rPr>
        <w:t xml:space="preserve">El propio jefe del OIJ, el día de los allanamientos y sin certeza alguna de las pruebas, se dejó decir que se estaban pagando ya sobreprecios, por contratos que ni siquiera tenían vigencia. </w:t>
      </w:r>
    </w:p>
    <w:p w14:paraId="142F4F02" w14:textId="14DF0023" w:rsidR="00C47301" w:rsidRPr="00C47301" w:rsidRDefault="00C47301" w:rsidP="00C47301">
      <w:pPr>
        <w:spacing w:line="240" w:lineRule="auto"/>
        <w:jc w:val="both"/>
        <w:rPr>
          <w:sz w:val="28"/>
          <w:szCs w:val="28"/>
          <w:lang w:val="es-MX"/>
        </w:rPr>
      </w:pPr>
      <w:r w:rsidRPr="00C47301">
        <w:rPr>
          <w:sz w:val="28"/>
          <w:szCs w:val="28"/>
          <w:lang w:val="es-MX"/>
        </w:rPr>
        <w:t xml:space="preserve">Hoy este mismo jefe del OIJ está contra las cuerdas por temas de manejo de información sensible, por un manejo poco ético e irresponsable, tal y como lo hizo con nosotros en su momento. </w:t>
      </w:r>
    </w:p>
    <w:p w14:paraId="75F6ACE8" w14:textId="4A150945" w:rsidR="00C47301" w:rsidRPr="00C47301" w:rsidRDefault="00C47301" w:rsidP="00C47301">
      <w:pPr>
        <w:spacing w:line="240" w:lineRule="auto"/>
        <w:jc w:val="both"/>
        <w:rPr>
          <w:sz w:val="28"/>
          <w:szCs w:val="28"/>
          <w:lang w:val="es-MX"/>
        </w:rPr>
      </w:pPr>
      <w:r w:rsidRPr="00C47301">
        <w:rPr>
          <w:sz w:val="28"/>
          <w:szCs w:val="28"/>
          <w:lang w:val="es-MX"/>
        </w:rPr>
        <w:t xml:space="preserve">¿Cómo puede ser falsa una prueba que no se había revisado? </w:t>
      </w:r>
    </w:p>
    <w:p w14:paraId="13542E6E" w14:textId="24116BA4" w:rsidR="00C47301" w:rsidRPr="00C47301" w:rsidRDefault="00C47301" w:rsidP="00C47301">
      <w:pPr>
        <w:spacing w:line="240" w:lineRule="auto"/>
        <w:jc w:val="both"/>
        <w:rPr>
          <w:sz w:val="28"/>
          <w:szCs w:val="28"/>
          <w:lang w:val="es-MX"/>
        </w:rPr>
      </w:pPr>
      <w:r w:rsidRPr="00C47301">
        <w:rPr>
          <w:sz w:val="28"/>
          <w:szCs w:val="28"/>
          <w:lang w:val="es-MX"/>
        </w:rPr>
        <w:t>Este informe del OIJ cuya carátula ven en pantalla, que ya es parte del expediente, suma más de un tera de información (miren mis ojeras), fue entregado el 26 de setiembre y hasta el 3 de noviembre pasado se brindó copia a las partes.</w:t>
      </w:r>
    </w:p>
    <w:p w14:paraId="1F85E60A" w14:textId="4B5B48AC" w:rsidR="00C47301" w:rsidRPr="00C47301" w:rsidRDefault="00C47301" w:rsidP="00C47301">
      <w:pPr>
        <w:spacing w:line="240" w:lineRule="auto"/>
        <w:jc w:val="both"/>
        <w:rPr>
          <w:sz w:val="28"/>
          <w:szCs w:val="28"/>
          <w:lang w:val="es-MX"/>
        </w:rPr>
      </w:pPr>
      <w:r w:rsidRPr="00C47301">
        <w:rPr>
          <w:sz w:val="28"/>
          <w:szCs w:val="28"/>
          <w:lang w:val="es-MX"/>
        </w:rPr>
        <w:lastRenderedPageBreak/>
        <w:t>El informe pericial del OIJ sobre los dispositivos electrónicos por fin se dio a conocer a las partes, y luego de un par de semanas de revisión de correos, encontramos el borrador del informe original que fue manipulado por el Área de Contabilidad de Costos.</w:t>
      </w:r>
    </w:p>
    <w:p w14:paraId="6ED6CA52" w14:textId="07FFBD03" w:rsidR="00C47301" w:rsidRPr="00C47301" w:rsidRDefault="00C47301" w:rsidP="00C47301">
      <w:pPr>
        <w:spacing w:line="240" w:lineRule="auto"/>
        <w:jc w:val="both"/>
        <w:rPr>
          <w:sz w:val="28"/>
          <w:szCs w:val="28"/>
          <w:lang w:val="es-MX"/>
        </w:rPr>
      </w:pPr>
      <w:r w:rsidRPr="00C47301">
        <w:rPr>
          <w:sz w:val="28"/>
          <w:szCs w:val="28"/>
          <w:lang w:val="es-MX"/>
        </w:rPr>
        <w:t xml:space="preserve">Este informe, firmado y salido del correo electrónico está incluido en un cruce de correos a lo interno de la Caja y de las áreas competentes. </w:t>
      </w:r>
    </w:p>
    <w:p w14:paraId="411CB0F0" w14:textId="7902DD59" w:rsidR="00C47301" w:rsidRPr="00C47301" w:rsidRDefault="00C47301" w:rsidP="00C47301">
      <w:pPr>
        <w:spacing w:line="240" w:lineRule="auto"/>
        <w:jc w:val="both"/>
        <w:rPr>
          <w:sz w:val="28"/>
          <w:szCs w:val="28"/>
          <w:lang w:val="es-MX"/>
        </w:rPr>
      </w:pPr>
      <w:r w:rsidRPr="00C47301">
        <w:rPr>
          <w:sz w:val="28"/>
          <w:szCs w:val="28"/>
          <w:lang w:val="es-MX"/>
        </w:rPr>
        <w:t>El asesor de la gerencia Médica, Arturo Herrera tenía la información, elaborada y firmada por uno de los miembros del Área de Contabilidad de Costos.</w:t>
      </w:r>
    </w:p>
    <w:p w14:paraId="04BCB87D" w14:textId="7DF2A78C" w:rsidR="00C47301" w:rsidRPr="00C47301" w:rsidRDefault="00C47301" w:rsidP="00C47301">
      <w:pPr>
        <w:spacing w:line="240" w:lineRule="auto"/>
        <w:jc w:val="both"/>
        <w:rPr>
          <w:sz w:val="28"/>
          <w:szCs w:val="28"/>
          <w:lang w:val="es-MX"/>
        </w:rPr>
      </w:pPr>
      <w:r w:rsidRPr="00C47301">
        <w:rPr>
          <w:sz w:val="28"/>
          <w:szCs w:val="28"/>
          <w:lang w:val="es-MX"/>
        </w:rPr>
        <w:t xml:space="preserve">Este miembro del Área de Contabilidad de Costos es Mario Esteban Solís Morera, quien en comparecencia ante los diputados evitó aceptar la existencia de este informe preliminar. </w:t>
      </w:r>
    </w:p>
    <w:p w14:paraId="56FE49F5" w14:textId="6112AEC0" w:rsidR="00C47301" w:rsidRPr="00C47301" w:rsidRDefault="00C47301" w:rsidP="00C47301">
      <w:pPr>
        <w:spacing w:line="240" w:lineRule="auto"/>
        <w:jc w:val="both"/>
        <w:rPr>
          <w:sz w:val="28"/>
          <w:szCs w:val="28"/>
          <w:lang w:val="es-MX"/>
        </w:rPr>
      </w:pPr>
      <w:r w:rsidRPr="00C47301">
        <w:rPr>
          <w:sz w:val="28"/>
          <w:szCs w:val="28"/>
          <w:lang w:val="es-MX"/>
        </w:rPr>
        <w:t xml:space="preserve">¿Y qué encontramos en ese informe preliminar que gracias al OIJ hoy podemos facilitarles? En la información revelada por el OIJ se evidencia que los mandos medios encabezados por </w:t>
      </w:r>
      <w:proofErr w:type="spellStart"/>
      <w:r w:rsidRPr="00C47301">
        <w:rPr>
          <w:sz w:val="28"/>
          <w:szCs w:val="28"/>
          <w:lang w:val="es-MX"/>
        </w:rPr>
        <w:t>Azyhadee</w:t>
      </w:r>
      <w:proofErr w:type="spellEnd"/>
      <w:r w:rsidRPr="00C47301">
        <w:rPr>
          <w:sz w:val="28"/>
          <w:szCs w:val="28"/>
          <w:lang w:val="es-MX"/>
        </w:rPr>
        <w:t xml:space="preserve"> Picado tenían claro que los cuadros de precios evidenciaban un ahorro millonario para la Caja. </w:t>
      </w:r>
    </w:p>
    <w:p w14:paraId="74681ED5" w14:textId="24C6F68F" w:rsidR="00C47301" w:rsidRPr="00C47301" w:rsidRDefault="00C47301" w:rsidP="00C47301">
      <w:pPr>
        <w:spacing w:line="240" w:lineRule="auto"/>
        <w:jc w:val="both"/>
        <w:rPr>
          <w:sz w:val="28"/>
          <w:szCs w:val="28"/>
          <w:lang w:val="es-MX"/>
        </w:rPr>
      </w:pPr>
      <w:r w:rsidRPr="00C47301">
        <w:rPr>
          <w:sz w:val="28"/>
          <w:szCs w:val="28"/>
          <w:lang w:val="es-MX"/>
        </w:rPr>
        <w:t xml:space="preserve">El problema es que la adjudicación a las cooperativas ponía en evidencia la eficiencia en la administración de los </w:t>
      </w:r>
      <w:proofErr w:type="spellStart"/>
      <w:r w:rsidRPr="00C47301">
        <w:rPr>
          <w:sz w:val="28"/>
          <w:szCs w:val="28"/>
          <w:lang w:val="es-MX"/>
        </w:rPr>
        <w:t>Ebais</w:t>
      </w:r>
      <w:proofErr w:type="spellEnd"/>
      <w:r w:rsidRPr="00C47301">
        <w:rPr>
          <w:sz w:val="28"/>
          <w:szCs w:val="28"/>
          <w:lang w:val="es-MX"/>
        </w:rPr>
        <w:t xml:space="preserve"> de parte de las cooperativas y lo caro que resulta a la Caja que sus funcionarios, la mayoría sindicalizados, administren los </w:t>
      </w:r>
      <w:proofErr w:type="spellStart"/>
      <w:r w:rsidRPr="00C47301">
        <w:rPr>
          <w:sz w:val="28"/>
          <w:szCs w:val="28"/>
          <w:lang w:val="es-MX"/>
        </w:rPr>
        <w:t>Ebais</w:t>
      </w:r>
      <w:proofErr w:type="spellEnd"/>
      <w:r w:rsidRPr="00C47301">
        <w:rPr>
          <w:sz w:val="28"/>
          <w:szCs w:val="28"/>
          <w:lang w:val="es-MX"/>
        </w:rPr>
        <w:t xml:space="preserve">. </w:t>
      </w:r>
    </w:p>
    <w:p w14:paraId="5973C19F" w14:textId="7FED9A9F" w:rsidR="00C47301" w:rsidRPr="00C47301" w:rsidRDefault="00C47301" w:rsidP="00C47301">
      <w:pPr>
        <w:spacing w:line="240" w:lineRule="auto"/>
        <w:jc w:val="both"/>
        <w:rPr>
          <w:sz w:val="28"/>
          <w:szCs w:val="28"/>
          <w:lang w:val="es-MX"/>
        </w:rPr>
      </w:pPr>
      <w:r w:rsidRPr="00C47301">
        <w:rPr>
          <w:sz w:val="28"/>
          <w:szCs w:val="28"/>
          <w:lang w:val="es-MX"/>
        </w:rPr>
        <w:t xml:space="preserve">Es evidente que hubo un interés por maquillar el informe del Área de Contabilidad de Costos para crear la ilusión de que las cooperativas estaban haciendo un negociazo con la Caja. Por eso, como si fueran </w:t>
      </w:r>
      <w:proofErr w:type="spellStart"/>
      <w:r w:rsidRPr="00C47301">
        <w:rPr>
          <w:sz w:val="28"/>
          <w:szCs w:val="28"/>
          <w:lang w:val="es-MX"/>
        </w:rPr>
        <w:t>chuiquillos</w:t>
      </w:r>
      <w:proofErr w:type="spellEnd"/>
      <w:r w:rsidRPr="00C47301">
        <w:rPr>
          <w:sz w:val="28"/>
          <w:szCs w:val="28"/>
          <w:lang w:val="es-MX"/>
        </w:rPr>
        <w:t xml:space="preserve"> tramposos, cambiaron las diferencias, al punto de poner un cero, un cero, así como suena, cada vez que tocaba apuntar un ahorro para la Caja.</w:t>
      </w:r>
    </w:p>
    <w:p w14:paraId="6909D41A" w14:textId="5951BB53" w:rsidR="00C47301" w:rsidRPr="00C47301" w:rsidRDefault="00C47301" w:rsidP="00C47301">
      <w:pPr>
        <w:spacing w:line="240" w:lineRule="auto"/>
        <w:jc w:val="both"/>
        <w:rPr>
          <w:sz w:val="28"/>
          <w:szCs w:val="28"/>
          <w:lang w:val="es-MX"/>
        </w:rPr>
      </w:pPr>
      <w:r w:rsidRPr="00C47301">
        <w:rPr>
          <w:sz w:val="28"/>
          <w:szCs w:val="28"/>
          <w:lang w:val="es-MX"/>
        </w:rPr>
        <w:t xml:space="preserve">El caso barrenador está basado en una mentira de sumas y restas que quisieron creer funcionarios de la Caja, que repitieron funcionarios específicos de la Contraloría y </w:t>
      </w:r>
      <w:proofErr w:type="gramStart"/>
      <w:r w:rsidRPr="00C47301">
        <w:rPr>
          <w:sz w:val="28"/>
          <w:szCs w:val="28"/>
          <w:lang w:val="es-MX"/>
        </w:rPr>
        <w:t>que</w:t>
      </w:r>
      <w:proofErr w:type="gramEnd"/>
      <w:r w:rsidRPr="00C47301">
        <w:rPr>
          <w:sz w:val="28"/>
          <w:szCs w:val="28"/>
          <w:lang w:val="es-MX"/>
        </w:rPr>
        <w:t xml:space="preserve"> con muy mal tino, manejaron funcionarios irresponsables del Poder Judicial, algunos de ellos, de muy alto nivel, ya están siendo procesados por otros casos de manejo irresponsable de información.</w:t>
      </w:r>
    </w:p>
    <w:p w14:paraId="316D7A35" w14:textId="77777777" w:rsidR="00B6063E" w:rsidRDefault="00B6063E" w:rsidP="00050EE0">
      <w:pPr>
        <w:tabs>
          <w:tab w:val="left" w:pos="6593"/>
        </w:tabs>
        <w:spacing w:line="240" w:lineRule="auto"/>
        <w:jc w:val="both"/>
        <w:rPr>
          <w:b/>
          <w:bCs/>
          <w:sz w:val="22"/>
          <w:szCs w:val="22"/>
          <w:lang w:val="es-MX"/>
        </w:rPr>
      </w:pPr>
    </w:p>
    <w:p w14:paraId="0027190C" w14:textId="4FF5FE86" w:rsidR="00B568C3" w:rsidRDefault="00BF1820" w:rsidP="001434AC">
      <w:pPr>
        <w:tabs>
          <w:tab w:val="left" w:pos="6593"/>
        </w:tabs>
        <w:spacing w:line="240" w:lineRule="auto"/>
        <w:jc w:val="right"/>
        <w:rPr>
          <w:lang w:val="es-MX"/>
        </w:rPr>
      </w:pPr>
      <w:r w:rsidRPr="00BF1820">
        <w:rPr>
          <w:b/>
          <w:bCs/>
          <w:sz w:val="22"/>
          <w:szCs w:val="22"/>
          <w:lang w:val="es-MX"/>
        </w:rPr>
        <w:t xml:space="preserve">Más información al 8448-9462 con el periodista Esteban Mata </w:t>
      </w:r>
      <w:r w:rsidR="00050EE0">
        <w:rPr>
          <w:b/>
          <w:bCs/>
          <w:sz w:val="22"/>
          <w:szCs w:val="22"/>
          <w:lang w:val="es-MX"/>
        </w:rPr>
        <w:tab/>
      </w:r>
    </w:p>
    <w:sectPr w:rsidR="00B568C3" w:rsidSect="00BF182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8577" w14:textId="77777777" w:rsidR="00BF5120" w:rsidRDefault="00BF5120" w:rsidP="008F288C">
      <w:pPr>
        <w:spacing w:after="0" w:line="240" w:lineRule="auto"/>
      </w:pPr>
      <w:r>
        <w:separator/>
      </w:r>
    </w:p>
  </w:endnote>
  <w:endnote w:type="continuationSeparator" w:id="0">
    <w:p w14:paraId="4FD0D311" w14:textId="77777777" w:rsidR="00BF5120" w:rsidRDefault="00BF5120" w:rsidP="008F2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2A36" w14:textId="77777777" w:rsidR="00BF5120" w:rsidRDefault="00BF5120" w:rsidP="008F288C">
      <w:pPr>
        <w:spacing w:after="0" w:line="240" w:lineRule="auto"/>
      </w:pPr>
      <w:r>
        <w:separator/>
      </w:r>
    </w:p>
  </w:footnote>
  <w:footnote w:type="continuationSeparator" w:id="0">
    <w:p w14:paraId="43DA5577" w14:textId="77777777" w:rsidR="00BF5120" w:rsidRDefault="00BF5120" w:rsidP="008F2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0087" w14:textId="594DA4CA" w:rsidR="008F288C" w:rsidRDefault="008F288C">
    <w:pPr>
      <w:pStyle w:val="Encabezado"/>
    </w:pPr>
    <w:r>
      <w:rPr>
        <w:noProof/>
      </w:rPr>
      <w:drawing>
        <wp:anchor distT="0" distB="0" distL="114300" distR="114300" simplePos="0" relativeHeight="251659264" behindDoc="1" locked="0" layoutInCell="1" allowOverlap="1" wp14:anchorId="12B7C3EF" wp14:editId="4344C3D3">
          <wp:simplePos x="0" y="0"/>
          <wp:positionH relativeFrom="margin">
            <wp:posOffset>5434013</wp:posOffset>
          </wp:positionH>
          <wp:positionV relativeFrom="margin">
            <wp:posOffset>-298450</wp:posOffset>
          </wp:positionV>
          <wp:extent cx="868680" cy="868680"/>
          <wp:effectExtent l="0" t="0" r="7620" b="7620"/>
          <wp:wrapNone/>
          <wp:docPr id="16475590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59074" name="Imagen 1647559074"/>
                  <pic:cNvPicPr/>
                </pic:nvPicPr>
                <pic:blipFill>
                  <a:blip r:embed="rId1">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8C"/>
    <w:rsid w:val="00050EE0"/>
    <w:rsid w:val="0011402E"/>
    <w:rsid w:val="001434AC"/>
    <w:rsid w:val="001A06A1"/>
    <w:rsid w:val="00351B1C"/>
    <w:rsid w:val="00381886"/>
    <w:rsid w:val="003E315E"/>
    <w:rsid w:val="00503777"/>
    <w:rsid w:val="005E3749"/>
    <w:rsid w:val="006B220B"/>
    <w:rsid w:val="007A43CD"/>
    <w:rsid w:val="008F288C"/>
    <w:rsid w:val="00B12081"/>
    <w:rsid w:val="00B568C3"/>
    <w:rsid w:val="00B6063E"/>
    <w:rsid w:val="00BF1820"/>
    <w:rsid w:val="00BF5120"/>
    <w:rsid w:val="00C47301"/>
    <w:rsid w:val="00C668E1"/>
    <w:rsid w:val="00CA2EFF"/>
    <w:rsid w:val="00DC2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DA68A"/>
  <w15:chartTrackingRefBased/>
  <w15:docId w15:val="{16B0B051-9D9D-4EFE-B9C4-67FF6338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2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2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28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28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28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28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28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28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28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28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28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28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28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28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28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28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28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288C"/>
    <w:rPr>
      <w:rFonts w:eastAsiaTheme="majorEastAsia" w:cstheme="majorBidi"/>
      <w:color w:val="272727" w:themeColor="text1" w:themeTint="D8"/>
    </w:rPr>
  </w:style>
  <w:style w:type="paragraph" w:styleId="Ttulo">
    <w:name w:val="Title"/>
    <w:basedOn w:val="Normal"/>
    <w:next w:val="Normal"/>
    <w:link w:val="TtuloCar"/>
    <w:uiPriority w:val="10"/>
    <w:qFormat/>
    <w:rsid w:val="008F2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28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28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28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288C"/>
    <w:pPr>
      <w:spacing w:before="160"/>
      <w:jc w:val="center"/>
    </w:pPr>
    <w:rPr>
      <w:i/>
      <w:iCs/>
      <w:color w:val="404040" w:themeColor="text1" w:themeTint="BF"/>
    </w:rPr>
  </w:style>
  <w:style w:type="character" w:customStyle="1" w:styleId="CitaCar">
    <w:name w:val="Cita Car"/>
    <w:basedOn w:val="Fuentedeprrafopredeter"/>
    <w:link w:val="Cita"/>
    <w:uiPriority w:val="29"/>
    <w:rsid w:val="008F288C"/>
    <w:rPr>
      <w:i/>
      <w:iCs/>
      <w:color w:val="404040" w:themeColor="text1" w:themeTint="BF"/>
    </w:rPr>
  </w:style>
  <w:style w:type="paragraph" w:styleId="Prrafodelista">
    <w:name w:val="List Paragraph"/>
    <w:basedOn w:val="Normal"/>
    <w:uiPriority w:val="34"/>
    <w:qFormat/>
    <w:rsid w:val="008F288C"/>
    <w:pPr>
      <w:ind w:left="720"/>
      <w:contextualSpacing/>
    </w:pPr>
  </w:style>
  <w:style w:type="character" w:styleId="nfasisintenso">
    <w:name w:val="Intense Emphasis"/>
    <w:basedOn w:val="Fuentedeprrafopredeter"/>
    <w:uiPriority w:val="21"/>
    <w:qFormat/>
    <w:rsid w:val="008F288C"/>
    <w:rPr>
      <w:i/>
      <w:iCs/>
      <w:color w:val="0F4761" w:themeColor="accent1" w:themeShade="BF"/>
    </w:rPr>
  </w:style>
  <w:style w:type="paragraph" w:styleId="Citadestacada">
    <w:name w:val="Intense Quote"/>
    <w:basedOn w:val="Normal"/>
    <w:next w:val="Normal"/>
    <w:link w:val="CitadestacadaCar"/>
    <w:uiPriority w:val="30"/>
    <w:qFormat/>
    <w:rsid w:val="008F2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288C"/>
    <w:rPr>
      <w:i/>
      <w:iCs/>
      <w:color w:val="0F4761" w:themeColor="accent1" w:themeShade="BF"/>
    </w:rPr>
  </w:style>
  <w:style w:type="character" w:styleId="Referenciaintensa">
    <w:name w:val="Intense Reference"/>
    <w:basedOn w:val="Fuentedeprrafopredeter"/>
    <w:uiPriority w:val="32"/>
    <w:qFormat/>
    <w:rsid w:val="008F288C"/>
    <w:rPr>
      <w:b/>
      <w:bCs/>
      <w:smallCaps/>
      <w:color w:val="0F4761" w:themeColor="accent1" w:themeShade="BF"/>
      <w:spacing w:val="5"/>
    </w:rPr>
  </w:style>
  <w:style w:type="paragraph" w:styleId="Encabezado">
    <w:name w:val="header"/>
    <w:basedOn w:val="Normal"/>
    <w:link w:val="EncabezadoCar"/>
    <w:uiPriority w:val="99"/>
    <w:unhideWhenUsed/>
    <w:rsid w:val="008F28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288C"/>
  </w:style>
  <w:style w:type="paragraph" w:styleId="Piedepgina">
    <w:name w:val="footer"/>
    <w:basedOn w:val="Normal"/>
    <w:link w:val="PiedepginaCar"/>
    <w:uiPriority w:val="99"/>
    <w:unhideWhenUsed/>
    <w:rsid w:val="008F28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2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148F3-9917-49E3-BB2E-EF494C58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3198</Characters>
  <Application>Microsoft Office Word</Application>
  <DocSecurity>0</DocSecurity>
  <Lines>84</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Mata</dc:creator>
  <cp:keywords/>
  <dc:description/>
  <cp:lastModifiedBy>Esteban Mata</cp:lastModifiedBy>
  <cp:revision>4</cp:revision>
  <dcterms:created xsi:type="dcterms:W3CDTF">2025-11-11T16:12:00Z</dcterms:created>
  <dcterms:modified xsi:type="dcterms:W3CDTF">2025-11-11T16:24:00Z</dcterms:modified>
</cp:coreProperties>
</file>