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1C58" w14:textId="4DA4DAA3" w:rsidR="00B71676" w:rsidRDefault="00AA4660" w:rsidP="00AA4660">
      <w:pPr>
        <w:jc w:val="center"/>
        <w:rPr>
          <w:rFonts w:ascii="Arial" w:hAnsi="Arial" w:cs="Arial"/>
          <w:b/>
          <w:bCs/>
          <w:i/>
          <w:iCs/>
        </w:rPr>
      </w:pPr>
      <w:r w:rsidRPr="00AA4660">
        <w:rPr>
          <w:rFonts w:ascii="Arial" w:hAnsi="Arial" w:cs="Arial"/>
          <w:b/>
          <w:bCs/>
          <w:sz w:val="36"/>
          <w:szCs w:val="36"/>
        </w:rPr>
        <w:t>ICE aclara a la opinión pública</w:t>
      </w:r>
    </w:p>
    <w:p w14:paraId="007AC3B1" w14:textId="77777777" w:rsidR="00B71676" w:rsidRDefault="00B71676" w:rsidP="002320EA">
      <w:pPr>
        <w:rPr>
          <w:rFonts w:ascii="Arial" w:hAnsi="Arial" w:cs="Arial"/>
          <w:i/>
          <w:iCs/>
        </w:rPr>
      </w:pPr>
    </w:p>
    <w:p w14:paraId="4AEAD46C" w14:textId="5595EDB0" w:rsidR="00821BBD" w:rsidRPr="000D497D" w:rsidRDefault="00B71676" w:rsidP="002320EA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2</w:t>
      </w:r>
      <w:r w:rsidR="00AA4660">
        <w:rPr>
          <w:rFonts w:ascii="Arial" w:hAnsi="Arial" w:cs="Arial"/>
          <w:i/>
          <w:iCs/>
        </w:rPr>
        <w:t>5</w:t>
      </w:r>
      <w:r>
        <w:rPr>
          <w:rFonts w:ascii="Arial" w:hAnsi="Arial" w:cs="Arial"/>
          <w:i/>
          <w:iCs/>
        </w:rPr>
        <w:t xml:space="preserve"> de mayo</w:t>
      </w:r>
      <w:r w:rsidR="006B22F9" w:rsidRPr="000D497D">
        <w:rPr>
          <w:rFonts w:ascii="Arial" w:hAnsi="Arial" w:cs="Arial"/>
          <w:i/>
          <w:iCs/>
        </w:rPr>
        <w:t xml:space="preserve"> </w:t>
      </w:r>
      <w:r w:rsidR="00821BBD" w:rsidRPr="000D497D">
        <w:rPr>
          <w:rFonts w:ascii="Arial" w:hAnsi="Arial" w:cs="Arial"/>
          <w:i/>
          <w:iCs/>
        </w:rPr>
        <w:t>de 202</w:t>
      </w:r>
      <w:r w:rsidR="00471FAD" w:rsidRPr="000D497D">
        <w:rPr>
          <w:rFonts w:ascii="Arial" w:hAnsi="Arial" w:cs="Arial"/>
          <w:i/>
          <w:iCs/>
        </w:rPr>
        <w:t>6</w:t>
      </w:r>
    </w:p>
    <w:p w14:paraId="716A1AE2" w14:textId="77777777" w:rsidR="006F482B" w:rsidRPr="000D497D" w:rsidRDefault="006F482B" w:rsidP="00471FAD">
      <w:pPr>
        <w:jc w:val="both"/>
        <w:rPr>
          <w:rFonts w:ascii="Arial" w:hAnsi="Arial" w:cs="Arial"/>
        </w:rPr>
      </w:pPr>
    </w:p>
    <w:p w14:paraId="47850D67" w14:textId="504FCC6E" w:rsidR="00B71676" w:rsidRDefault="00AA4660" w:rsidP="00B71676">
      <w:pPr>
        <w:jc w:val="both"/>
        <w:rPr>
          <w:rFonts w:ascii="Arial" w:hAnsi="Arial" w:cs="Arial"/>
          <w:b/>
          <w:bCs/>
        </w:rPr>
      </w:pPr>
      <w:bookmarkStart w:id="0" w:name="OLE_LINK2"/>
      <w:bookmarkStart w:id="1" w:name="OLE_LINK1"/>
      <w:r w:rsidRPr="00AA4660">
        <w:rPr>
          <w:rFonts w:ascii="Arial" w:hAnsi="Arial" w:cs="Arial"/>
          <w:b/>
          <w:bCs/>
        </w:rPr>
        <w:t>Sobre distintas declaraciones en días recientes que hacen referencia al Instituto Costarricense de Electricidad (ICE), el Sistema Eléctrico Nacional (SEN) y el abastecimiento inmediato y futuro de energía, se aclara que:</w:t>
      </w:r>
    </w:p>
    <w:bookmarkEnd w:id="1"/>
    <w:p w14:paraId="1C3C4F54" w14:textId="77777777" w:rsidR="00AA4660" w:rsidRPr="00B71676" w:rsidRDefault="00AA4660" w:rsidP="00B71676">
      <w:pPr>
        <w:jc w:val="both"/>
        <w:rPr>
          <w:rFonts w:ascii="Arial" w:hAnsi="Arial" w:cs="Arial"/>
        </w:rPr>
      </w:pPr>
    </w:p>
    <w:bookmarkEnd w:id="0"/>
    <w:p w14:paraId="7BB71648" w14:textId="77777777" w:rsidR="00AA4660" w:rsidRPr="00AA4660" w:rsidRDefault="00AA4660" w:rsidP="00AA4660">
      <w:pPr>
        <w:jc w:val="both"/>
        <w:rPr>
          <w:rFonts w:ascii="Arial" w:hAnsi="Arial" w:cs="Arial"/>
        </w:rPr>
      </w:pPr>
      <w:r w:rsidRPr="00AA4660">
        <w:rPr>
          <w:rFonts w:ascii="Arial" w:hAnsi="Arial" w:cs="Arial"/>
        </w:rPr>
        <w:t>• El Instituto reitera a la población que no existe un riesgo inmediato de racionamiento del servicio eléctrico en ninguna región del país ni para ningún sector de consumo.</w:t>
      </w:r>
    </w:p>
    <w:p w14:paraId="39DEB3AE" w14:textId="77777777" w:rsidR="00AA4660" w:rsidRPr="00AA4660" w:rsidRDefault="00AA4660" w:rsidP="00AA4660">
      <w:pPr>
        <w:jc w:val="both"/>
        <w:rPr>
          <w:rFonts w:ascii="Arial" w:hAnsi="Arial" w:cs="Arial"/>
        </w:rPr>
      </w:pPr>
    </w:p>
    <w:p w14:paraId="2F9FE6DD" w14:textId="77777777" w:rsidR="00AA4660" w:rsidRPr="00AA4660" w:rsidRDefault="00AA4660" w:rsidP="00AA4660">
      <w:pPr>
        <w:jc w:val="both"/>
        <w:rPr>
          <w:rFonts w:ascii="Arial" w:hAnsi="Arial" w:cs="Arial"/>
        </w:rPr>
      </w:pPr>
      <w:r w:rsidRPr="00AA4660">
        <w:rPr>
          <w:rFonts w:ascii="Arial" w:hAnsi="Arial" w:cs="Arial"/>
        </w:rPr>
        <w:t>• La infraestructura eléctrica del ICE y de los demás actores del SEN está disponible, opera con normalidad y cubre las necesidades que nuestra nación requiere.</w:t>
      </w:r>
    </w:p>
    <w:p w14:paraId="24687F28" w14:textId="77777777" w:rsidR="00AA4660" w:rsidRPr="00AA4660" w:rsidRDefault="00AA4660" w:rsidP="00AA4660">
      <w:pPr>
        <w:jc w:val="both"/>
        <w:rPr>
          <w:rFonts w:ascii="Arial" w:hAnsi="Arial" w:cs="Arial"/>
        </w:rPr>
      </w:pPr>
    </w:p>
    <w:p w14:paraId="57E2F753" w14:textId="77777777" w:rsidR="00AA4660" w:rsidRPr="00AA4660" w:rsidRDefault="00AA4660" w:rsidP="00AA4660">
      <w:pPr>
        <w:jc w:val="both"/>
        <w:rPr>
          <w:rFonts w:ascii="Arial" w:hAnsi="Arial" w:cs="Arial"/>
        </w:rPr>
      </w:pPr>
      <w:r w:rsidRPr="00AA4660">
        <w:rPr>
          <w:rFonts w:ascii="Arial" w:hAnsi="Arial" w:cs="Arial"/>
        </w:rPr>
        <w:t xml:space="preserve">• Como se ha comunicado de forma oportuna, el ICE ejecutará mantenimientos mayores programados en sus Plantas Hidroeléctricas </w:t>
      </w:r>
      <w:proofErr w:type="spellStart"/>
      <w:r w:rsidRPr="00AA4660">
        <w:rPr>
          <w:rFonts w:ascii="Arial" w:hAnsi="Arial" w:cs="Arial"/>
        </w:rPr>
        <w:t>Cachí</w:t>
      </w:r>
      <w:proofErr w:type="spellEnd"/>
      <w:r w:rsidRPr="00AA4660">
        <w:rPr>
          <w:rFonts w:ascii="Arial" w:hAnsi="Arial" w:cs="Arial"/>
        </w:rPr>
        <w:t>, Ventanas-Garita, Peñas Blancas, Reventazón y Complejo Arenal, entre 2025 y 2028.</w:t>
      </w:r>
    </w:p>
    <w:p w14:paraId="3937042B" w14:textId="77777777" w:rsidR="00AA4660" w:rsidRPr="00AA4660" w:rsidRDefault="00AA4660" w:rsidP="00AA4660">
      <w:pPr>
        <w:jc w:val="both"/>
        <w:rPr>
          <w:rFonts w:ascii="Arial" w:hAnsi="Arial" w:cs="Arial"/>
        </w:rPr>
      </w:pPr>
    </w:p>
    <w:p w14:paraId="0EA7B75F" w14:textId="77777777" w:rsidR="00AA4660" w:rsidRPr="00AA4660" w:rsidRDefault="00AA4660" w:rsidP="00AA4660">
      <w:pPr>
        <w:jc w:val="both"/>
        <w:rPr>
          <w:rFonts w:ascii="Arial" w:hAnsi="Arial" w:cs="Arial"/>
        </w:rPr>
      </w:pPr>
      <w:r w:rsidRPr="00AA4660">
        <w:rPr>
          <w:rFonts w:ascii="Arial" w:hAnsi="Arial" w:cs="Arial"/>
        </w:rPr>
        <w:t>• Estos trabajos se desarrollarán de manera escalonada, estratégica y no simultánea, con los objetivos de garantizar la continuidad y la confiabilidad del suministro eléctrico nacional.</w:t>
      </w:r>
    </w:p>
    <w:p w14:paraId="53327181" w14:textId="77777777" w:rsidR="00AA4660" w:rsidRPr="00AA4660" w:rsidRDefault="00AA4660" w:rsidP="00AA4660">
      <w:pPr>
        <w:jc w:val="both"/>
        <w:rPr>
          <w:rFonts w:ascii="Arial" w:hAnsi="Arial" w:cs="Arial"/>
        </w:rPr>
      </w:pPr>
    </w:p>
    <w:p w14:paraId="51395254" w14:textId="77777777" w:rsidR="00AA4660" w:rsidRPr="00AA4660" w:rsidRDefault="00AA4660" w:rsidP="00AA4660">
      <w:pPr>
        <w:jc w:val="both"/>
        <w:rPr>
          <w:rFonts w:ascii="Arial" w:hAnsi="Arial" w:cs="Arial"/>
        </w:rPr>
      </w:pPr>
      <w:r w:rsidRPr="00AA4660">
        <w:rPr>
          <w:rFonts w:ascii="Arial" w:hAnsi="Arial" w:cs="Arial"/>
        </w:rPr>
        <w:t>• Este plan de mantenimiento no afectará la atención de la demanda ni la continuidad del servicio eléctrico, y es esencial para prolongar la vida útil de las instalaciones en la que el país ha invertido recursos desde hace más de 60 años.</w:t>
      </w:r>
    </w:p>
    <w:p w14:paraId="1F185302" w14:textId="77777777" w:rsidR="00AA4660" w:rsidRPr="00AA4660" w:rsidRDefault="00AA4660" w:rsidP="00AA4660">
      <w:pPr>
        <w:jc w:val="both"/>
        <w:rPr>
          <w:rFonts w:ascii="Arial" w:hAnsi="Arial" w:cs="Arial"/>
        </w:rPr>
      </w:pPr>
    </w:p>
    <w:p w14:paraId="03353C30" w14:textId="01B929A1" w:rsidR="00AA4660" w:rsidRPr="00AA4660" w:rsidRDefault="00AA4660" w:rsidP="00AA4660">
      <w:pPr>
        <w:jc w:val="both"/>
        <w:rPr>
          <w:rFonts w:ascii="Arial" w:hAnsi="Arial" w:cs="Arial"/>
        </w:rPr>
      </w:pPr>
      <w:r w:rsidRPr="00AA4660">
        <w:rPr>
          <w:rFonts w:ascii="Arial" w:hAnsi="Arial" w:cs="Arial"/>
        </w:rPr>
        <w:t>• Desde 2024, el Instituto ha informado sobre la construcción de tres proyectos solares propios –San Antonio, Colorado y Las Delicias–, que permitirán sumar, en corto y mediano plazo, 154 megavatios de este recurso variable a la matriz eléctrica nacional.</w:t>
      </w:r>
    </w:p>
    <w:p w14:paraId="2C52A35A" w14:textId="77777777" w:rsidR="00AA4660" w:rsidRPr="00AA4660" w:rsidRDefault="00AA4660" w:rsidP="00AA4660">
      <w:pPr>
        <w:jc w:val="both"/>
        <w:rPr>
          <w:rFonts w:ascii="Arial" w:hAnsi="Arial" w:cs="Arial"/>
        </w:rPr>
      </w:pPr>
    </w:p>
    <w:p w14:paraId="482B6F65" w14:textId="5688EDDB" w:rsidR="00AA4660" w:rsidRDefault="004743D6" w:rsidP="00AA4660">
      <w:pPr>
        <w:jc w:val="both"/>
        <w:rPr>
          <w:rFonts w:ascii="Arial" w:hAnsi="Arial" w:cs="Arial"/>
        </w:rPr>
      </w:pPr>
      <w:r w:rsidRPr="004743D6">
        <w:rPr>
          <w:rFonts w:ascii="Arial" w:hAnsi="Arial" w:cs="Arial"/>
        </w:rPr>
        <w:t>• En 2026, 2027 y 2028 también se integrará nueva generación eólica y solar privada para impulsar la diversificación y la resiliencia de las fuentes renovables.</w:t>
      </w:r>
    </w:p>
    <w:p w14:paraId="1CE0F69E" w14:textId="77777777" w:rsidR="004743D6" w:rsidRPr="00AA4660" w:rsidRDefault="004743D6" w:rsidP="00AA4660">
      <w:pPr>
        <w:jc w:val="both"/>
        <w:rPr>
          <w:rFonts w:ascii="Arial" w:hAnsi="Arial" w:cs="Arial"/>
        </w:rPr>
      </w:pPr>
    </w:p>
    <w:p w14:paraId="455D43D7" w14:textId="77777777" w:rsidR="00AA4660" w:rsidRPr="00AA4660" w:rsidRDefault="00AA4660" w:rsidP="00AA4660">
      <w:pPr>
        <w:jc w:val="both"/>
        <w:rPr>
          <w:rFonts w:ascii="Arial" w:hAnsi="Arial" w:cs="Arial"/>
        </w:rPr>
      </w:pPr>
      <w:r w:rsidRPr="00AA4660">
        <w:rPr>
          <w:rFonts w:ascii="Arial" w:hAnsi="Arial" w:cs="Arial"/>
        </w:rPr>
        <w:t xml:space="preserve">• Es absolutamente falso y fuera de todo rigor técnico y de planificación sostener que el ICE sumará la Planta Térmica </w:t>
      </w:r>
      <w:proofErr w:type="spellStart"/>
      <w:r w:rsidRPr="00AA4660">
        <w:rPr>
          <w:rFonts w:ascii="Arial" w:hAnsi="Arial" w:cs="Arial"/>
        </w:rPr>
        <w:t>Moín</w:t>
      </w:r>
      <w:proofErr w:type="spellEnd"/>
      <w:r w:rsidRPr="00AA4660">
        <w:rPr>
          <w:rFonts w:ascii="Arial" w:hAnsi="Arial" w:cs="Arial"/>
        </w:rPr>
        <w:t xml:space="preserve"> IV en contra del perfil renovable del país. Esta infraestructura responde a la expansión programada que permite dotar a las nuevas plantas variables (solares y eólicas) del respaldo efectivo, inmediato y al mejor costo posible, para que Costa Rica continue liderando la producción de electricidad limpia a nivel regional y mundial.</w:t>
      </w:r>
    </w:p>
    <w:p w14:paraId="26007A41" w14:textId="77777777" w:rsidR="00AA4660" w:rsidRPr="00AA4660" w:rsidRDefault="00AA4660" w:rsidP="00AA4660">
      <w:pPr>
        <w:jc w:val="both"/>
        <w:rPr>
          <w:rFonts w:ascii="Arial" w:hAnsi="Arial" w:cs="Arial"/>
        </w:rPr>
      </w:pPr>
    </w:p>
    <w:p w14:paraId="62A58F01" w14:textId="7A97903A" w:rsidR="001B29F3" w:rsidRPr="000D497D" w:rsidRDefault="00AA4660" w:rsidP="00AA4660">
      <w:pPr>
        <w:jc w:val="both"/>
        <w:rPr>
          <w:rFonts w:ascii="Arial" w:hAnsi="Arial" w:cs="Arial"/>
        </w:rPr>
      </w:pPr>
      <w:r w:rsidRPr="00AA4660">
        <w:rPr>
          <w:rFonts w:ascii="Arial" w:hAnsi="Arial" w:cs="Arial"/>
        </w:rPr>
        <w:t xml:space="preserve">• Finalmente, el ICE reitera una vez más en que la contratación de generación térmica temporal permitirá fortalecer el respaldo del SEN y asegurar el suministro eléctrico durante </w:t>
      </w:r>
      <w:r>
        <w:rPr>
          <w:rFonts w:ascii="Arial" w:hAnsi="Arial" w:cs="Arial"/>
        </w:rPr>
        <w:t xml:space="preserve">las </w:t>
      </w:r>
      <w:r w:rsidRPr="00AA4660">
        <w:rPr>
          <w:rFonts w:ascii="Arial" w:hAnsi="Arial" w:cs="Arial"/>
        </w:rPr>
        <w:t>condiciones asociadas al fenómeno de El Niño.</w:t>
      </w:r>
    </w:p>
    <w:sectPr w:rsidR="001B29F3" w:rsidRPr="000D497D" w:rsidSect="00AA67F4">
      <w:headerReference w:type="default" r:id="rId6"/>
      <w:footerReference w:type="default" r:id="rId7"/>
      <w:pgSz w:w="12240" w:h="15840"/>
      <w:pgMar w:top="1843" w:right="1325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2E5FD" w14:textId="77777777" w:rsidR="00C40A19" w:rsidRDefault="00C40A19" w:rsidP="004D2684">
      <w:r>
        <w:separator/>
      </w:r>
    </w:p>
  </w:endnote>
  <w:endnote w:type="continuationSeparator" w:id="0">
    <w:p w14:paraId="38527453" w14:textId="77777777" w:rsidR="00C40A19" w:rsidRDefault="00C40A19" w:rsidP="004D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9E30" w14:textId="069C7822" w:rsidR="004D2684" w:rsidRDefault="000D497D" w:rsidP="004D2684">
    <w:pPr>
      <w:pStyle w:val="Piedepgina"/>
      <w:ind w:hanging="1701"/>
    </w:pPr>
    <w:r>
      <w:rPr>
        <w:noProof/>
      </w:rPr>
      <w:drawing>
        <wp:inline distT="0" distB="0" distL="0" distR="0" wp14:anchorId="3BB95A89" wp14:editId="199E4C02">
          <wp:extent cx="7934086" cy="826241"/>
          <wp:effectExtent l="0" t="0" r="0" b="0"/>
          <wp:docPr id="20648389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786441" name="Picture 2062786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3083" cy="840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BA78" w14:textId="77777777" w:rsidR="00C40A19" w:rsidRDefault="00C40A19" w:rsidP="004D2684">
      <w:r>
        <w:separator/>
      </w:r>
    </w:p>
  </w:footnote>
  <w:footnote w:type="continuationSeparator" w:id="0">
    <w:p w14:paraId="010CD26A" w14:textId="77777777" w:rsidR="00C40A19" w:rsidRDefault="00C40A19" w:rsidP="004D2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86D1" w14:textId="2D80BB94" w:rsidR="004D2684" w:rsidRDefault="000D497D" w:rsidP="004D2684">
    <w:pPr>
      <w:pStyle w:val="Encabezado"/>
      <w:ind w:hanging="1701"/>
    </w:pPr>
    <w:r>
      <w:rPr>
        <w:noProof/>
      </w:rPr>
      <w:drawing>
        <wp:inline distT="0" distB="0" distL="0" distR="0" wp14:anchorId="3EA8D5B6" wp14:editId="513A0CB4">
          <wp:extent cx="7982406" cy="831273"/>
          <wp:effectExtent l="0" t="0" r="0" b="6985"/>
          <wp:docPr id="263858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697557" name="Picture 12486975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1222" cy="845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D9"/>
    <w:rsid w:val="00001646"/>
    <w:rsid w:val="000134E7"/>
    <w:rsid w:val="0001498F"/>
    <w:rsid w:val="00026ACA"/>
    <w:rsid w:val="00030A90"/>
    <w:rsid w:val="00035778"/>
    <w:rsid w:val="00036A74"/>
    <w:rsid w:val="0003717B"/>
    <w:rsid w:val="00037845"/>
    <w:rsid w:val="00044C6D"/>
    <w:rsid w:val="000515E9"/>
    <w:rsid w:val="0005327C"/>
    <w:rsid w:val="000536DD"/>
    <w:rsid w:val="00061676"/>
    <w:rsid w:val="00063E96"/>
    <w:rsid w:val="00064F5C"/>
    <w:rsid w:val="00077DE3"/>
    <w:rsid w:val="00083A76"/>
    <w:rsid w:val="00084BFF"/>
    <w:rsid w:val="00085087"/>
    <w:rsid w:val="00086CDD"/>
    <w:rsid w:val="00093DAC"/>
    <w:rsid w:val="0009788A"/>
    <w:rsid w:val="000A092B"/>
    <w:rsid w:val="000A64CE"/>
    <w:rsid w:val="000A6BD6"/>
    <w:rsid w:val="000A77AC"/>
    <w:rsid w:val="000A7D91"/>
    <w:rsid w:val="000B0514"/>
    <w:rsid w:val="000B3456"/>
    <w:rsid w:val="000B3685"/>
    <w:rsid w:val="000B7AA5"/>
    <w:rsid w:val="000C0B0D"/>
    <w:rsid w:val="000D0365"/>
    <w:rsid w:val="000D1EEB"/>
    <w:rsid w:val="000D497D"/>
    <w:rsid w:val="000E0384"/>
    <w:rsid w:val="000F1ED8"/>
    <w:rsid w:val="00101C8D"/>
    <w:rsid w:val="00105290"/>
    <w:rsid w:val="00107307"/>
    <w:rsid w:val="00107B24"/>
    <w:rsid w:val="00114983"/>
    <w:rsid w:val="00117A87"/>
    <w:rsid w:val="00123FE0"/>
    <w:rsid w:val="001251EB"/>
    <w:rsid w:val="001353AA"/>
    <w:rsid w:val="00147C22"/>
    <w:rsid w:val="001506BE"/>
    <w:rsid w:val="00160D91"/>
    <w:rsid w:val="00162799"/>
    <w:rsid w:val="001671D9"/>
    <w:rsid w:val="001674B2"/>
    <w:rsid w:val="00170DEE"/>
    <w:rsid w:val="001732E5"/>
    <w:rsid w:val="00173615"/>
    <w:rsid w:val="00174F53"/>
    <w:rsid w:val="0017603E"/>
    <w:rsid w:val="00190ECE"/>
    <w:rsid w:val="00193C03"/>
    <w:rsid w:val="001A03CE"/>
    <w:rsid w:val="001A074D"/>
    <w:rsid w:val="001A0F51"/>
    <w:rsid w:val="001B29F3"/>
    <w:rsid w:val="001B46D8"/>
    <w:rsid w:val="001B7421"/>
    <w:rsid w:val="001C66E2"/>
    <w:rsid w:val="001D2C07"/>
    <w:rsid w:val="001D4B81"/>
    <w:rsid w:val="001E372B"/>
    <w:rsid w:val="00210E59"/>
    <w:rsid w:val="002125D7"/>
    <w:rsid w:val="0021350F"/>
    <w:rsid w:val="00225D7F"/>
    <w:rsid w:val="002320EA"/>
    <w:rsid w:val="002366BD"/>
    <w:rsid w:val="00237740"/>
    <w:rsid w:val="0024012B"/>
    <w:rsid w:val="002430EE"/>
    <w:rsid w:val="002542AB"/>
    <w:rsid w:val="00260CAA"/>
    <w:rsid w:val="00270498"/>
    <w:rsid w:val="00272193"/>
    <w:rsid w:val="00275391"/>
    <w:rsid w:val="00282C0B"/>
    <w:rsid w:val="00282D98"/>
    <w:rsid w:val="00283D24"/>
    <w:rsid w:val="002A063A"/>
    <w:rsid w:val="002A39D5"/>
    <w:rsid w:val="002A5697"/>
    <w:rsid w:val="002A74DC"/>
    <w:rsid w:val="002B686C"/>
    <w:rsid w:val="002C1781"/>
    <w:rsid w:val="002C59D0"/>
    <w:rsid w:val="002E3B6F"/>
    <w:rsid w:val="002E7794"/>
    <w:rsid w:val="002F0A3C"/>
    <w:rsid w:val="003009B9"/>
    <w:rsid w:val="00302677"/>
    <w:rsid w:val="003056F6"/>
    <w:rsid w:val="0031617A"/>
    <w:rsid w:val="00317786"/>
    <w:rsid w:val="00323225"/>
    <w:rsid w:val="00334746"/>
    <w:rsid w:val="00372EFA"/>
    <w:rsid w:val="003877F8"/>
    <w:rsid w:val="003901F1"/>
    <w:rsid w:val="00394D83"/>
    <w:rsid w:val="00397A56"/>
    <w:rsid w:val="003A3A92"/>
    <w:rsid w:val="003A6A84"/>
    <w:rsid w:val="003B0BF3"/>
    <w:rsid w:val="003B6A63"/>
    <w:rsid w:val="003C27CB"/>
    <w:rsid w:val="003C2BB0"/>
    <w:rsid w:val="003E035E"/>
    <w:rsid w:val="003E1530"/>
    <w:rsid w:val="003E439B"/>
    <w:rsid w:val="003E46E6"/>
    <w:rsid w:val="003E7E04"/>
    <w:rsid w:val="003F0DCC"/>
    <w:rsid w:val="003F165B"/>
    <w:rsid w:val="003F1E0F"/>
    <w:rsid w:val="003F7929"/>
    <w:rsid w:val="00403A56"/>
    <w:rsid w:val="00412A5B"/>
    <w:rsid w:val="00413C47"/>
    <w:rsid w:val="004151C5"/>
    <w:rsid w:val="00430D0F"/>
    <w:rsid w:val="00455460"/>
    <w:rsid w:val="00456004"/>
    <w:rsid w:val="004567E8"/>
    <w:rsid w:val="004621D2"/>
    <w:rsid w:val="00465980"/>
    <w:rsid w:val="004705B6"/>
    <w:rsid w:val="00471039"/>
    <w:rsid w:val="00471FAD"/>
    <w:rsid w:val="004743D6"/>
    <w:rsid w:val="004757B8"/>
    <w:rsid w:val="00482F6F"/>
    <w:rsid w:val="00484ECC"/>
    <w:rsid w:val="00485717"/>
    <w:rsid w:val="0049150B"/>
    <w:rsid w:val="00492196"/>
    <w:rsid w:val="00495FA3"/>
    <w:rsid w:val="00496EBB"/>
    <w:rsid w:val="004A20FB"/>
    <w:rsid w:val="004A3ABA"/>
    <w:rsid w:val="004B543C"/>
    <w:rsid w:val="004C4F24"/>
    <w:rsid w:val="004C5456"/>
    <w:rsid w:val="004D2684"/>
    <w:rsid w:val="004D4BC8"/>
    <w:rsid w:val="004F2324"/>
    <w:rsid w:val="004F454E"/>
    <w:rsid w:val="004F627B"/>
    <w:rsid w:val="004F62E2"/>
    <w:rsid w:val="00505AA8"/>
    <w:rsid w:val="00505ABD"/>
    <w:rsid w:val="0051188C"/>
    <w:rsid w:val="0051298F"/>
    <w:rsid w:val="00515889"/>
    <w:rsid w:val="00517350"/>
    <w:rsid w:val="00524E84"/>
    <w:rsid w:val="005251C7"/>
    <w:rsid w:val="00530C22"/>
    <w:rsid w:val="00536660"/>
    <w:rsid w:val="0054136D"/>
    <w:rsid w:val="00541476"/>
    <w:rsid w:val="005418FC"/>
    <w:rsid w:val="00544A54"/>
    <w:rsid w:val="0055279B"/>
    <w:rsid w:val="00553CAB"/>
    <w:rsid w:val="00577145"/>
    <w:rsid w:val="0058177D"/>
    <w:rsid w:val="00582FF5"/>
    <w:rsid w:val="005835B0"/>
    <w:rsid w:val="005870F7"/>
    <w:rsid w:val="0059413D"/>
    <w:rsid w:val="00596BD9"/>
    <w:rsid w:val="005A31E6"/>
    <w:rsid w:val="005A599B"/>
    <w:rsid w:val="005B086C"/>
    <w:rsid w:val="005C2A27"/>
    <w:rsid w:val="005C3FC9"/>
    <w:rsid w:val="005D0E82"/>
    <w:rsid w:val="005D66FE"/>
    <w:rsid w:val="005E3D5C"/>
    <w:rsid w:val="005E6B75"/>
    <w:rsid w:val="005F1DB6"/>
    <w:rsid w:val="005F2CAC"/>
    <w:rsid w:val="005F5C3C"/>
    <w:rsid w:val="005F7A44"/>
    <w:rsid w:val="00600F2E"/>
    <w:rsid w:val="00613463"/>
    <w:rsid w:val="0063154A"/>
    <w:rsid w:val="00635894"/>
    <w:rsid w:val="00641F6B"/>
    <w:rsid w:val="00663B5F"/>
    <w:rsid w:val="006661EB"/>
    <w:rsid w:val="00674258"/>
    <w:rsid w:val="00677B26"/>
    <w:rsid w:val="00680F0A"/>
    <w:rsid w:val="006873FB"/>
    <w:rsid w:val="0069009B"/>
    <w:rsid w:val="0069289D"/>
    <w:rsid w:val="006A3B4E"/>
    <w:rsid w:val="006B22F9"/>
    <w:rsid w:val="006B6B5F"/>
    <w:rsid w:val="006C111E"/>
    <w:rsid w:val="006C1F85"/>
    <w:rsid w:val="006C231D"/>
    <w:rsid w:val="006C5E93"/>
    <w:rsid w:val="006C669F"/>
    <w:rsid w:val="006D0F89"/>
    <w:rsid w:val="006D344B"/>
    <w:rsid w:val="006D7BCC"/>
    <w:rsid w:val="006E6059"/>
    <w:rsid w:val="006F0DF7"/>
    <w:rsid w:val="006F4400"/>
    <w:rsid w:val="006F482B"/>
    <w:rsid w:val="006F5DE9"/>
    <w:rsid w:val="006F6BDA"/>
    <w:rsid w:val="00700272"/>
    <w:rsid w:val="00701555"/>
    <w:rsid w:val="00705670"/>
    <w:rsid w:val="0072695F"/>
    <w:rsid w:val="00735E9E"/>
    <w:rsid w:val="00741FF0"/>
    <w:rsid w:val="007437C0"/>
    <w:rsid w:val="00746FEC"/>
    <w:rsid w:val="00752BF3"/>
    <w:rsid w:val="007532C6"/>
    <w:rsid w:val="007554E1"/>
    <w:rsid w:val="00757458"/>
    <w:rsid w:val="0076231A"/>
    <w:rsid w:val="00766EDC"/>
    <w:rsid w:val="00771A9E"/>
    <w:rsid w:val="00773918"/>
    <w:rsid w:val="0078006F"/>
    <w:rsid w:val="0078384F"/>
    <w:rsid w:val="007856F5"/>
    <w:rsid w:val="00794939"/>
    <w:rsid w:val="007963E7"/>
    <w:rsid w:val="007A176F"/>
    <w:rsid w:val="007A65BA"/>
    <w:rsid w:val="007D1232"/>
    <w:rsid w:val="007D4C3C"/>
    <w:rsid w:val="007F4F85"/>
    <w:rsid w:val="00821BBD"/>
    <w:rsid w:val="00822641"/>
    <w:rsid w:val="00835CB2"/>
    <w:rsid w:val="00835D02"/>
    <w:rsid w:val="0084002D"/>
    <w:rsid w:val="008436C2"/>
    <w:rsid w:val="00844B2E"/>
    <w:rsid w:val="0085044B"/>
    <w:rsid w:val="00856D72"/>
    <w:rsid w:val="00866921"/>
    <w:rsid w:val="008701E1"/>
    <w:rsid w:val="008764B7"/>
    <w:rsid w:val="008861BB"/>
    <w:rsid w:val="00886E50"/>
    <w:rsid w:val="00887AF8"/>
    <w:rsid w:val="00893EED"/>
    <w:rsid w:val="008A65A4"/>
    <w:rsid w:val="008A7036"/>
    <w:rsid w:val="008B5ED8"/>
    <w:rsid w:val="008B7006"/>
    <w:rsid w:val="008C3DC0"/>
    <w:rsid w:val="008C6941"/>
    <w:rsid w:val="008C75E0"/>
    <w:rsid w:val="008C7CA6"/>
    <w:rsid w:val="008C7DA4"/>
    <w:rsid w:val="008E5AEE"/>
    <w:rsid w:val="008F7C71"/>
    <w:rsid w:val="00904C98"/>
    <w:rsid w:val="00913269"/>
    <w:rsid w:val="0091328E"/>
    <w:rsid w:val="00914D0D"/>
    <w:rsid w:val="00926F5F"/>
    <w:rsid w:val="00927B70"/>
    <w:rsid w:val="00930BC7"/>
    <w:rsid w:val="00932156"/>
    <w:rsid w:val="009335C5"/>
    <w:rsid w:val="009354E0"/>
    <w:rsid w:val="0095316E"/>
    <w:rsid w:val="00954945"/>
    <w:rsid w:val="00956143"/>
    <w:rsid w:val="0096116E"/>
    <w:rsid w:val="00963E1E"/>
    <w:rsid w:val="0096466A"/>
    <w:rsid w:val="0096585B"/>
    <w:rsid w:val="009659C7"/>
    <w:rsid w:val="00965E20"/>
    <w:rsid w:val="0097380F"/>
    <w:rsid w:val="009807F3"/>
    <w:rsid w:val="00985CFD"/>
    <w:rsid w:val="009B160B"/>
    <w:rsid w:val="009B334F"/>
    <w:rsid w:val="009B4703"/>
    <w:rsid w:val="009C1E9E"/>
    <w:rsid w:val="009C3B3C"/>
    <w:rsid w:val="009C7A71"/>
    <w:rsid w:val="009D024B"/>
    <w:rsid w:val="009D0C38"/>
    <w:rsid w:val="009D4736"/>
    <w:rsid w:val="009D73D5"/>
    <w:rsid w:val="009E54C7"/>
    <w:rsid w:val="009E5FAF"/>
    <w:rsid w:val="009E6114"/>
    <w:rsid w:val="009F29A4"/>
    <w:rsid w:val="00A03A4B"/>
    <w:rsid w:val="00A17086"/>
    <w:rsid w:val="00A17926"/>
    <w:rsid w:val="00A276BF"/>
    <w:rsid w:val="00A35698"/>
    <w:rsid w:val="00A4301A"/>
    <w:rsid w:val="00A52CE8"/>
    <w:rsid w:val="00A53AD7"/>
    <w:rsid w:val="00A53D09"/>
    <w:rsid w:val="00A56DE0"/>
    <w:rsid w:val="00A602AC"/>
    <w:rsid w:val="00A6074B"/>
    <w:rsid w:val="00A67663"/>
    <w:rsid w:val="00A769A1"/>
    <w:rsid w:val="00A76FC1"/>
    <w:rsid w:val="00A8066E"/>
    <w:rsid w:val="00A8732E"/>
    <w:rsid w:val="00A9313A"/>
    <w:rsid w:val="00A93AA1"/>
    <w:rsid w:val="00AA1425"/>
    <w:rsid w:val="00AA30C3"/>
    <w:rsid w:val="00AA3507"/>
    <w:rsid w:val="00AA4660"/>
    <w:rsid w:val="00AA67F4"/>
    <w:rsid w:val="00AA7DD5"/>
    <w:rsid w:val="00AB2998"/>
    <w:rsid w:val="00AB2C98"/>
    <w:rsid w:val="00AB5BBE"/>
    <w:rsid w:val="00AD787C"/>
    <w:rsid w:val="00AE2939"/>
    <w:rsid w:val="00AF0B22"/>
    <w:rsid w:val="00AF3D50"/>
    <w:rsid w:val="00AF56D7"/>
    <w:rsid w:val="00AF7374"/>
    <w:rsid w:val="00AF73F6"/>
    <w:rsid w:val="00B051D8"/>
    <w:rsid w:val="00B113B0"/>
    <w:rsid w:val="00B1164A"/>
    <w:rsid w:val="00B14A84"/>
    <w:rsid w:val="00B14D8B"/>
    <w:rsid w:val="00B22077"/>
    <w:rsid w:val="00B23050"/>
    <w:rsid w:val="00B33AEC"/>
    <w:rsid w:val="00B45A15"/>
    <w:rsid w:val="00B50578"/>
    <w:rsid w:val="00B52A46"/>
    <w:rsid w:val="00B55D47"/>
    <w:rsid w:val="00B564AE"/>
    <w:rsid w:val="00B61C7F"/>
    <w:rsid w:val="00B64AAF"/>
    <w:rsid w:val="00B67435"/>
    <w:rsid w:val="00B71676"/>
    <w:rsid w:val="00B75D18"/>
    <w:rsid w:val="00B8171B"/>
    <w:rsid w:val="00B85342"/>
    <w:rsid w:val="00B92A69"/>
    <w:rsid w:val="00BA28EC"/>
    <w:rsid w:val="00BA30CE"/>
    <w:rsid w:val="00BA4C32"/>
    <w:rsid w:val="00BB0832"/>
    <w:rsid w:val="00BB7E9A"/>
    <w:rsid w:val="00BD0C0F"/>
    <w:rsid w:val="00BD311E"/>
    <w:rsid w:val="00BE3194"/>
    <w:rsid w:val="00BE6ED4"/>
    <w:rsid w:val="00C04F06"/>
    <w:rsid w:val="00C25AC7"/>
    <w:rsid w:val="00C27A13"/>
    <w:rsid w:val="00C30D38"/>
    <w:rsid w:val="00C31891"/>
    <w:rsid w:val="00C332F3"/>
    <w:rsid w:val="00C40A19"/>
    <w:rsid w:val="00C424F9"/>
    <w:rsid w:val="00C4496B"/>
    <w:rsid w:val="00C54EB0"/>
    <w:rsid w:val="00C62C1B"/>
    <w:rsid w:val="00C6456A"/>
    <w:rsid w:val="00C74D39"/>
    <w:rsid w:val="00C75F43"/>
    <w:rsid w:val="00C80FD8"/>
    <w:rsid w:val="00C820C6"/>
    <w:rsid w:val="00C83E59"/>
    <w:rsid w:val="00C84B13"/>
    <w:rsid w:val="00C9205B"/>
    <w:rsid w:val="00C932E3"/>
    <w:rsid w:val="00CA273E"/>
    <w:rsid w:val="00CB65B4"/>
    <w:rsid w:val="00CC346C"/>
    <w:rsid w:val="00CD14D5"/>
    <w:rsid w:val="00CD3D37"/>
    <w:rsid w:val="00CE2219"/>
    <w:rsid w:val="00CE429E"/>
    <w:rsid w:val="00CE5676"/>
    <w:rsid w:val="00CF0C8E"/>
    <w:rsid w:val="00CF42DA"/>
    <w:rsid w:val="00D104EF"/>
    <w:rsid w:val="00D122A1"/>
    <w:rsid w:val="00D156F4"/>
    <w:rsid w:val="00D16B05"/>
    <w:rsid w:val="00D22E75"/>
    <w:rsid w:val="00D309D2"/>
    <w:rsid w:val="00D3235A"/>
    <w:rsid w:val="00D34E95"/>
    <w:rsid w:val="00D35F59"/>
    <w:rsid w:val="00D41BF5"/>
    <w:rsid w:val="00D43244"/>
    <w:rsid w:val="00D47A87"/>
    <w:rsid w:val="00D549EC"/>
    <w:rsid w:val="00D552A7"/>
    <w:rsid w:val="00D618AF"/>
    <w:rsid w:val="00D76BA9"/>
    <w:rsid w:val="00D87C22"/>
    <w:rsid w:val="00D9537C"/>
    <w:rsid w:val="00D97587"/>
    <w:rsid w:val="00DA6010"/>
    <w:rsid w:val="00DC0048"/>
    <w:rsid w:val="00DC204C"/>
    <w:rsid w:val="00DC7660"/>
    <w:rsid w:val="00DD7EAE"/>
    <w:rsid w:val="00DE1E96"/>
    <w:rsid w:val="00DE1EA9"/>
    <w:rsid w:val="00DF04B3"/>
    <w:rsid w:val="00DF13E1"/>
    <w:rsid w:val="00DF452D"/>
    <w:rsid w:val="00E03C04"/>
    <w:rsid w:val="00E0754F"/>
    <w:rsid w:val="00E1479E"/>
    <w:rsid w:val="00E16A6A"/>
    <w:rsid w:val="00E17C71"/>
    <w:rsid w:val="00E215C1"/>
    <w:rsid w:val="00E33B0A"/>
    <w:rsid w:val="00E34867"/>
    <w:rsid w:val="00E63EB3"/>
    <w:rsid w:val="00E70425"/>
    <w:rsid w:val="00E72C94"/>
    <w:rsid w:val="00E85CD5"/>
    <w:rsid w:val="00E91BEB"/>
    <w:rsid w:val="00E92CEC"/>
    <w:rsid w:val="00EA2E8C"/>
    <w:rsid w:val="00EA4E9C"/>
    <w:rsid w:val="00EB0069"/>
    <w:rsid w:val="00EB3538"/>
    <w:rsid w:val="00ED1473"/>
    <w:rsid w:val="00ED22BE"/>
    <w:rsid w:val="00ED3769"/>
    <w:rsid w:val="00ED6179"/>
    <w:rsid w:val="00ED771F"/>
    <w:rsid w:val="00EE4BF3"/>
    <w:rsid w:val="00EE52A4"/>
    <w:rsid w:val="00EE7881"/>
    <w:rsid w:val="00F052AE"/>
    <w:rsid w:val="00F145C1"/>
    <w:rsid w:val="00F264FF"/>
    <w:rsid w:val="00F3071D"/>
    <w:rsid w:val="00F310A5"/>
    <w:rsid w:val="00F31740"/>
    <w:rsid w:val="00F359B4"/>
    <w:rsid w:val="00F43DAB"/>
    <w:rsid w:val="00F475FA"/>
    <w:rsid w:val="00F500D9"/>
    <w:rsid w:val="00F61345"/>
    <w:rsid w:val="00F61604"/>
    <w:rsid w:val="00F62ACC"/>
    <w:rsid w:val="00F71329"/>
    <w:rsid w:val="00F73DC5"/>
    <w:rsid w:val="00F74B13"/>
    <w:rsid w:val="00F809DF"/>
    <w:rsid w:val="00F85432"/>
    <w:rsid w:val="00F868FB"/>
    <w:rsid w:val="00F9459C"/>
    <w:rsid w:val="00FA2C51"/>
    <w:rsid w:val="00FA3456"/>
    <w:rsid w:val="00FA420A"/>
    <w:rsid w:val="00FA6513"/>
    <w:rsid w:val="00FA6A01"/>
    <w:rsid w:val="00FB1F7C"/>
    <w:rsid w:val="00FB7E6D"/>
    <w:rsid w:val="00FC1F56"/>
    <w:rsid w:val="00FC633A"/>
    <w:rsid w:val="00FD3202"/>
    <w:rsid w:val="00FD6474"/>
    <w:rsid w:val="00FD67CA"/>
    <w:rsid w:val="00FF0B27"/>
    <w:rsid w:val="00FF1FFB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E000"/>
  <w15:chartTrackingRefBased/>
  <w15:docId w15:val="{618246E0-AFDE-3E43-A4DC-C90442F8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50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D26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268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D26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684"/>
    <w:rPr>
      <w:lang w:val="es-ES"/>
    </w:rPr>
  </w:style>
  <w:style w:type="paragraph" w:customStyle="1" w:styleId="xmsonormal">
    <w:name w:val="x_msonormal"/>
    <w:basedOn w:val="Normal"/>
    <w:rsid w:val="000850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R" w:eastAsia="es-CR"/>
    </w:rPr>
  </w:style>
  <w:style w:type="paragraph" w:styleId="NormalWeb">
    <w:name w:val="Normal (Web)"/>
    <w:basedOn w:val="Normal"/>
    <w:uiPriority w:val="99"/>
    <w:unhideWhenUsed/>
    <w:rsid w:val="004659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R" w:eastAsia="es-CR"/>
    </w:rPr>
  </w:style>
  <w:style w:type="paragraph" w:styleId="Prrafodelista">
    <w:name w:val="List Paragraph"/>
    <w:basedOn w:val="Normal"/>
    <w:uiPriority w:val="34"/>
    <w:qFormat/>
    <w:rsid w:val="00C4496B"/>
    <w:pPr>
      <w:spacing w:after="160" w:line="259" w:lineRule="auto"/>
      <w:ind w:left="720"/>
      <w:contextualSpacing/>
    </w:pPr>
    <w:rPr>
      <w:kern w:val="2"/>
      <w:sz w:val="22"/>
      <w:szCs w:val="22"/>
      <w:lang w:val="es-CR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1B29F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2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Muñoz Hernández Carlos</cp:lastModifiedBy>
  <cp:revision>4</cp:revision>
  <dcterms:created xsi:type="dcterms:W3CDTF">2026-05-21T20:33:00Z</dcterms:created>
  <dcterms:modified xsi:type="dcterms:W3CDTF">2026-05-25T22:16:00Z</dcterms:modified>
</cp:coreProperties>
</file>